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00F667" w14:textId="77777777" w:rsidR="007472F4" w:rsidRPr="007472F4" w:rsidRDefault="007472F4" w:rsidP="007472F4">
      <w:pPr>
        <w:pStyle w:val="a8"/>
        <w:spacing w:line="276" w:lineRule="auto"/>
        <w:jc w:val="both"/>
        <w:rPr>
          <w:sz w:val="32"/>
          <w:szCs w:val="32"/>
          <w:rtl/>
        </w:rPr>
      </w:pPr>
      <w:commentRangeStart w:id="0"/>
      <w:commentRangeStart w:id="1"/>
      <w:r w:rsidRPr="007472F4">
        <w:rPr>
          <w:sz w:val="32"/>
          <w:szCs w:val="32"/>
          <w:rtl/>
        </w:rPr>
        <w:t xml:space="preserve">נספח </w:t>
      </w:r>
      <w:r w:rsidRPr="007472F4">
        <w:rPr>
          <w:rFonts w:hint="cs"/>
          <w:sz w:val="32"/>
          <w:szCs w:val="32"/>
          <w:rtl/>
        </w:rPr>
        <w:t>ד</w:t>
      </w:r>
      <w:r w:rsidRPr="007472F4">
        <w:rPr>
          <w:sz w:val="32"/>
          <w:szCs w:val="32"/>
          <w:rtl/>
        </w:rPr>
        <w:t xml:space="preserve">'– </w:t>
      </w:r>
      <w:r w:rsidRPr="007472F4">
        <w:rPr>
          <w:rFonts w:hint="eastAsia"/>
          <w:sz w:val="32"/>
          <w:szCs w:val="32"/>
          <w:rtl/>
        </w:rPr>
        <w:t>לפרק</w:t>
      </w:r>
      <w:r w:rsidRPr="007472F4">
        <w:rPr>
          <w:sz w:val="32"/>
          <w:szCs w:val="32"/>
          <w:rtl/>
        </w:rPr>
        <w:t xml:space="preserve"> ג' הסכם ההתקשרות כללי הצמדה לתמורה</w:t>
      </w:r>
      <w:commentRangeEnd w:id="0"/>
      <w:r w:rsidRPr="007472F4">
        <w:rPr>
          <w:rStyle w:val="a7"/>
          <w:rFonts w:asciiTheme="minorHAnsi" w:eastAsiaTheme="minorHAnsi" w:hAnsiTheme="minorHAnsi" w:cstheme="minorBidi"/>
          <w:bCs w:val="0"/>
          <w:i w:val="0"/>
          <w:caps w:val="0"/>
          <w:spacing w:val="0"/>
          <w:kern w:val="0"/>
          <w:rtl/>
        </w:rPr>
        <w:commentReference w:id="0"/>
      </w:r>
      <w:commentRangeEnd w:id="1"/>
      <w:r w:rsidRPr="007472F4">
        <w:rPr>
          <w:rStyle w:val="a7"/>
          <w:rFonts w:asciiTheme="minorHAnsi" w:eastAsiaTheme="minorHAnsi" w:hAnsiTheme="minorHAnsi" w:cstheme="minorBidi"/>
          <w:bCs w:val="0"/>
          <w:i w:val="0"/>
          <w:caps w:val="0"/>
          <w:spacing w:val="0"/>
          <w:kern w:val="0"/>
          <w:rtl/>
        </w:rPr>
        <w:commentReference w:id="1"/>
      </w:r>
    </w:p>
    <w:p w14:paraId="74F99FB0" w14:textId="77777777" w:rsidR="007472F4" w:rsidRPr="007472F4" w:rsidRDefault="007472F4" w:rsidP="007472F4">
      <w:pPr>
        <w:pStyle w:val="2"/>
        <w:numPr>
          <w:ilvl w:val="0"/>
          <w:numId w:val="0"/>
        </w:numPr>
        <w:spacing w:line="276" w:lineRule="auto"/>
        <w:ind w:left="523"/>
        <w:rPr>
          <w:rFonts w:ascii="David" w:hAnsi="David" w:cs="David"/>
          <w:sz w:val="24"/>
          <w:szCs w:val="24"/>
          <w:u w:val="single"/>
        </w:rPr>
      </w:pPr>
    </w:p>
    <w:p w14:paraId="27700DB6" w14:textId="77777777" w:rsidR="007472F4" w:rsidRPr="007472F4" w:rsidRDefault="007472F4" w:rsidP="007472F4">
      <w:pPr>
        <w:pStyle w:val="2"/>
        <w:numPr>
          <w:ilvl w:val="0"/>
          <w:numId w:val="2"/>
        </w:numPr>
        <w:spacing w:line="276" w:lineRule="auto"/>
        <w:ind w:left="523" w:hanging="426"/>
        <w:rPr>
          <w:rFonts w:ascii="David" w:hAnsi="David" w:cs="David"/>
          <w:sz w:val="24"/>
          <w:szCs w:val="24"/>
          <w:u w:val="single"/>
          <w:rtl/>
        </w:rPr>
      </w:pPr>
      <w:r w:rsidRPr="007472F4">
        <w:rPr>
          <w:rFonts w:ascii="David" w:hAnsi="David" w:cs="David"/>
          <w:sz w:val="24"/>
          <w:szCs w:val="24"/>
          <w:u w:val="single"/>
          <w:rtl/>
        </w:rPr>
        <w:t>הגדרות בנושא הצמדה</w:t>
      </w:r>
    </w:p>
    <w:p w14:paraId="10CAD2D1" w14:textId="77777777" w:rsidR="007472F4" w:rsidRPr="007472F4" w:rsidRDefault="007472F4" w:rsidP="007472F4">
      <w:pPr>
        <w:pStyle w:val="a3"/>
        <w:numPr>
          <w:ilvl w:val="1"/>
          <w:numId w:val="2"/>
        </w:numPr>
        <w:spacing w:line="276" w:lineRule="auto"/>
        <w:ind w:left="806" w:hanging="567"/>
        <w:jc w:val="both"/>
        <w:rPr>
          <w:rFonts w:ascii="David" w:hAnsi="David" w:cs="David"/>
          <w:rtl/>
        </w:rPr>
      </w:pPr>
      <w:r w:rsidRPr="007472F4">
        <w:rPr>
          <w:rFonts w:ascii="David" w:hAnsi="David" w:cs="David"/>
          <w:rtl/>
        </w:rPr>
        <w:t xml:space="preserve">הצמדה – הסדר הנעשה בהתקשרות ונועד להתאים ערך נכס, שירות או מחיר, לשינויים ברמת המחירים, בהסתמך על פרסומי הלשכה המרכזית לסטטיסטיקה, בנק ישראל או פרסומים רשמיים ובלתי תלויים אחרים, מישראל ומחוץ לישראל. </w:t>
      </w:r>
    </w:p>
    <w:p w14:paraId="50064B48" w14:textId="77777777" w:rsidR="007472F4" w:rsidRPr="007472F4" w:rsidRDefault="007472F4" w:rsidP="007472F4">
      <w:pPr>
        <w:pStyle w:val="a3"/>
        <w:numPr>
          <w:ilvl w:val="1"/>
          <w:numId w:val="2"/>
        </w:numPr>
        <w:spacing w:line="276" w:lineRule="auto"/>
        <w:ind w:left="806" w:hanging="567"/>
        <w:jc w:val="both"/>
        <w:rPr>
          <w:rFonts w:ascii="David" w:hAnsi="David" w:cs="David"/>
          <w:rtl/>
        </w:rPr>
      </w:pPr>
      <w:r w:rsidRPr="007472F4">
        <w:rPr>
          <w:rFonts w:ascii="David" w:hAnsi="David" w:cs="David"/>
          <w:rtl/>
        </w:rPr>
        <w:t>מדד הבסיס – המדד הידוע בתאריך הבסיס.</w:t>
      </w:r>
    </w:p>
    <w:p w14:paraId="1C82DB35" w14:textId="77777777" w:rsidR="007472F4" w:rsidRPr="007472F4" w:rsidRDefault="007472F4" w:rsidP="007472F4">
      <w:pPr>
        <w:pStyle w:val="a3"/>
        <w:numPr>
          <w:ilvl w:val="1"/>
          <w:numId w:val="2"/>
        </w:numPr>
        <w:spacing w:line="276" w:lineRule="auto"/>
        <w:ind w:left="806" w:hanging="567"/>
        <w:jc w:val="both"/>
        <w:rPr>
          <w:rFonts w:ascii="David" w:hAnsi="David" w:cs="David"/>
          <w:rtl/>
        </w:rPr>
      </w:pPr>
      <w:r w:rsidRPr="007472F4">
        <w:rPr>
          <w:rFonts w:ascii="David" w:hAnsi="David" w:cs="David"/>
          <w:rtl/>
        </w:rPr>
        <w:t>מדד קובע – המדד הידוע בתאריך הקובע.</w:t>
      </w:r>
    </w:p>
    <w:p w14:paraId="63202FC2" w14:textId="77777777" w:rsidR="007472F4" w:rsidRPr="007472F4" w:rsidRDefault="007472F4" w:rsidP="007472F4">
      <w:pPr>
        <w:pStyle w:val="a3"/>
        <w:numPr>
          <w:ilvl w:val="1"/>
          <w:numId w:val="2"/>
        </w:numPr>
        <w:spacing w:line="276" w:lineRule="auto"/>
        <w:ind w:left="806" w:hanging="567"/>
        <w:jc w:val="both"/>
        <w:rPr>
          <w:rFonts w:ascii="David" w:hAnsi="David" w:cs="David"/>
        </w:rPr>
      </w:pPr>
      <w:r w:rsidRPr="007472F4">
        <w:rPr>
          <w:rFonts w:ascii="David" w:hAnsi="David" w:cs="David"/>
          <w:rtl/>
        </w:rPr>
        <w:t>תאריך הבסיס – נקודת הזמן בה התקבע הערך אשר ביחס אליו תבוצע ההצמדה לאורך תקופת ההתקשרות.</w:t>
      </w:r>
    </w:p>
    <w:p w14:paraId="64D50575" w14:textId="77777777" w:rsidR="007472F4" w:rsidRPr="007472F4" w:rsidRDefault="007472F4" w:rsidP="007472F4">
      <w:pPr>
        <w:pStyle w:val="a3"/>
        <w:numPr>
          <w:ilvl w:val="1"/>
          <w:numId w:val="2"/>
        </w:numPr>
        <w:spacing w:line="276" w:lineRule="auto"/>
        <w:ind w:left="806" w:hanging="567"/>
        <w:jc w:val="both"/>
        <w:rPr>
          <w:rFonts w:ascii="David" w:hAnsi="David" w:cs="David"/>
        </w:rPr>
      </w:pPr>
      <w:r w:rsidRPr="007472F4">
        <w:rPr>
          <w:rFonts w:ascii="David" w:hAnsi="David" w:cs="David"/>
          <w:rtl/>
        </w:rPr>
        <w:t>התאריך הקובע – נקודת הזמן שלפיה תחושב ההצמדה בפועל עבור תקופה מוגדרת.</w:t>
      </w:r>
    </w:p>
    <w:p w14:paraId="5B3F4D7E" w14:textId="77777777" w:rsidR="007472F4" w:rsidRPr="007472F4" w:rsidRDefault="007472F4" w:rsidP="007472F4">
      <w:pPr>
        <w:pStyle w:val="3"/>
        <w:numPr>
          <w:ilvl w:val="0"/>
          <w:numId w:val="0"/>
        </w:numPr>
        <w:spacing w:line="276" w:lineRule="auto"/>
        <w:ind w:left="1304" w:hanging="737"/>
        <w:rPr>
          <w:rFonts w:ascii="David" w:hAnsi="David" w:cs="David"/>
          <w:sz w:val="24"/>
          <w:szCs w:val="24"/>
          <w:rtl/>
        </w:rPr>
      </w:pPr>
    </w:p>
    <w:p w14:paraId="268CBB82" w14:textId="77777777" w:rsidR="007472F4" w:rsidRPr="007472F4" w:rsidRDefault="007472F4" w:rsidP="007472F4">
      <w:pPr>
        <w:pStyle w:val="2"/>
        <w:numPr>
          <w:ilvl w:val="0"/>
          <w:numId w:val="2"/>
        </w:numPr>
        <w:spacing w:line="276" w:lineRule="auto"/>
        <w:ind w:left="523" w:hanging="426"/>
        <w:rPr>
          <w:rFonts w:ascii="David" w:hAnsi="David" w:cs="David"/>
          <w:sz w:val="24"/>
          <w:szCs w:val="24"/>
          <w:u w:val="single"/>
        </w:rPr>
      </w:pPr>
      <w:r w:rsidRPr="007472F4">
        <w:rPr>
          <w:rFonts w:ascii="David" w:hAnsi="David" w:cs="David"/>
          <w:sz w:val="24"/>
          <w:szCs w:val="24"/>
          <w:u w:val="single"/>
          <w:rtl/>
        </w:rPr>
        <w:t>תנאי ההצמדה</w:t>
      </w:r>
    </w:p>
    <w:p w14:paraId="000230D0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806" w:hanging="567"/>
        <w:rPr>
          <w:rFonts w:ascii="David" w:hAnsi="David" w:cs="David"/>
          <w:sz w:val="24"/>
          <w:szCs w:val="24"/>
          <w:u w:val="single"/>
          <w:rtl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תאריך הבסיס – </w:t>
      </w:r>
      <w:r w:rsidRPr="007472F4">
        <w:rPr>
          <w:rFonts w:ascii="David" w:hAnsi="David" w:cs="David" w:hint="eastAsia"/>
          <w:sz w:val="24"/>
          <w:szCs w:val="24"/>
          <w:u w:val="single"/>
          <w:rtl/>
        </w:rPr>
        <w:t>המועד</w:t>
      </w:r>
      <w:r w:rsidRPr="007472F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472F4">
        <w:rPr>
          <w:rFonts w:ascii="David" w:hAnsi="David" w:cs="David" w:hint="eastAsia"/>
          <w:sz w:val="24"/>
          <w:szCs w:val="24"/>
          <w:u w:val="single"/>
          <w:rtl/>
        </w:rPr>
        <w:t>האחרון</w:t>
      </w:r>
      <w:r w:rsidRPr="007472F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472F4">
        <w:rPr>
          <w:rFonts w:ascii="David" w:hAnsi="David" w:cs="David" w:hint="eastAsia"/>
          <w:sz w:val="24"/>
          <w:szCs w:val="24"/>
          <w:u w:val="single"/>
          <w:rtl/>
        </w:rPr>
        <w:t>להגשת</w:t>
      </w:r>
      <w:r w:rsidRPr="007472F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472F4">
        <w:rPr>
          <w:rFonts w:ascii="David" w:hAnsi="David" w:cs="David" w:hint="eastAsia"/>
          <w:sz w:val="24"/>
          <w:szCs w:val="24"/>
          <w:u w:val="single"/>
          <w:rtl/>
        </w:rPr>
        <w:t>ההצעות</w:t>
      </w:r>
    </w:p>
    <w:p w14:paraId="6F175315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806" w:hanging="567"/>
        <w:rPr>
          <w:rFonts w:ascii="David" w:hAnsi="David" w:cs="David"/>
          <w:b/>
          <w:bCs/>
          <w:sz w:val="24"/>
          <w:szCs w:val="24"/>
          <w:u w:val="single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התאריך הקובע – </w:t>
      </w:r>
      <w:bookmarkStart w:id="2" w:name="TaarichKoveaTmura"/>
      <w:r w:rsidRPr="007472F4">
        <w:rPr>
          <w:rFonts w:ascii="David" w:hAnsi="David" w:cs="David"/>
          <w:sz w:val="24"/>
          <w:szCs w:val="24"/>
          <w:u w:val="single"/>
          <w:rtl/>
        </w:rPr>
        <w:t>תאריך הגשת החשבונית</w:t>
      </w:r>
      <w:bookmarkEnd w:id="2"/>
      <w:r w:rsidRPr="007472F4">
        <w:rPr>
          <w:rFonts w:ascii="David" w:hAnsi="David" w:cs="David"/>
          <w:sz w:val="24"/>
          <w:szCs w:val="24"/>
          <w:u w:val="single"/>
          <w:rtl/>
        </w:rPr>
        <w:t>.</w:t>
      </w:r>
    </w:p>
    <w:p w14:paraId="6CDB3D52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806" w:hanging="567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המדד – </w:t>
      </w:r>
      <w:bookmarkStart w:id="3" w:name="SugHatzmadaTmura"/>
      <w:r w:rsidRPr="007472F4">
        <w:rPr>
          <w:rFonts w:ascii="David" w:hAnsi="David" w:cs="David"/>
          <w:sz w:val="24"/>
          <w:szCs w:val="24"/>
          <w:u w:val="single"/>
          <w:rtl/>
        </w:rPr>
        <w:t>מדד מחירים לצרכן</w:t>
      </w:r>
      <w:bookmarkEnd w:id="3"/>
      <w:r w:rsidRPr="007472F4">
        <w:rPr>
          <w:rFonts w:ascii="David" w:hAnsi="David" w:cs="David"/>
          <w:sz w:val="24"/>
          <w:szCs w:val="24"/>
          <w:u w:val="single"/>
          <w:rtl/>
        </w:rPr>
        <w:t>.</w:t>
      </w:r>
    </w:p>
    <w:p w14:paraId="31CC61C2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806" w:hanging="567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תדירות ההצמדה – </w:t>
      </w:r>
      <w:bookmarkStart w:id="4" w:name="TadirutHatzmadaTmura"/>
      <w:r w:rsidRPr="007472F4">
        <w:rPr>
          <w:rFonts w:ascii="David" w:hAnsi="David" w:cs="David"/>
          <w:sz w:val="24"/>
          <w:szCs w:val="24"/>
          <w:u w:val="single"/>
          <w:rtl/>
        </w:rPr>
        <w:t xml:space="preserve">שנה </w:t>
      </w:r>
      <w:proofErr w:type="spellStart"/>
      <w:r w:rsidRPr="007472F4">
        <w:rPr>
          <w:rFonts w:ascii="David" w:hAnsi="David" w:cs="David"/>
          <w:sz w:val="24"/>
          <w:szCs w:val="24"/>
          <w:u w:val="single"/>
          <w:rtl/>
        </w:rPr>
        <w:t>קלנדארית</w:t>
      </w:r>
      <w:bookmarkEnd w:id="4"/>
      <w:proofErr w:type="spellEnd"/>
      <w:r w:rsidRPr="007472F4">
        <w:rPr>
          <w:rFonts w:ascii="David" w:hAnsi="David" w:cs="David"/>
          <w:sz w:val="24"/>
          <w:szCs w:val="24"/>
          <w:u w:val="single"/>
          <w:rtl/>
        </w:rPr>
        <w:t>.</w:t>
      </w:r>
    </w:p>
    <w:p w14:paraId="08CF29C5" w14:textId="77777777" w:rsidR="007472F4" w:rsidRPr="007472F4" w:rsidRDefault="007472F4" w:rsidP="007472F4">
      <w:pPr>
        <w:pStyle w:val="2"/>
        <w:numPr>
          <w:ilvl w:val="0"/>
          <w:numId w:val="0"/>
        </w:numPr>
        <w:spacing w:line="276" w:lineRule="auto"/>
        <w:ind w:left="948" w:hanging="709"/>
        <w:rPr>
          <w:rFonts w:ascii="David" w:hAnsi="David" w:cs="David"/>
          <w:sz w:val="24"/>
          <w:szCs w:val="24"/>
          <w:rtl/>
        </w:rPr>
      </w:pPr>
    </w:p>
    <w:p w14:paraId="0E821953" w14:textId="77777777" w:rsidR="007472F4" w:rsidRPr="007472F4" w:rsidRDefault="007472F4" w:rsidP="007472F4">
      <w:pPr>
        <w:pStyle w:val="2"/>
        <w:numPr>
          <w:ilvl w:val="0"/>
          <w:numId w:val="2"/>
        </w:numPr>
        <w:spacing w:line="276" w:lineRule="auto"/>
        <w:ind w:left="523" w:hanging="426"/>
        <w:rPr>
          <w:rFonts w:ascii="David" w:hAnsi="David" w:cs="David"/>
          <w:sz w:val="24"/>
          <w:szCs w:val="24"/>
          <w:u w:val="single"/>
        </w:rPr>
      </w:pPr>
      <w:r w:rsidRPr="007472F4">
        <w:rPr>
          <w:rFonts w:ascii="David" w:hAnsi="David" w:cs="David"/>
          <w:sz w:val="24"/>
          <w:szCs w:val="24"/>
          <w:u w:val="single"/>
          <w:rtl/>
        </w:rPr>
        <w:t>ביצוע ההצמדה</w:t>
      </w:r>
    </w:p>
    <w:p w14:paraId="301245D1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948" w:hanging="567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>ביצוע ההצמדה יחל מהחשבונית הראשונה להתקשרות.</w:t>
      </w:r>
    </w:p>
    <w:p w14:paraId="480D3366" w14:textId="77777777" w:rsidR="007472F4" w:rsidRPr="007472F4" w:rsidRDefault="007472F4" w:rsidP="007472F4">
      <w:pPr>
        <w:pStyle w:val="2"/>
        <w:numPr>
          <w:ilvl w:val="1"/>
          <w:numId w:val="2"/>
        </w:numPr>
        <w:spacing w:line="276" w:lineRule="auto"/>
        <w:ind w:left="948" w:hanging="567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אופן חישוב ההצמדה - </w:t>
      </w:r>
    </w:p>
    <w:p w14:paraId="3D79AD0B" w14:textId="77777777" w:rsidR="007472F4" w:rsidRPr="007472F4" w:rsidRDefault="007472F4" w:rsidP="007472F4">
      <w:pPr>
        <w:pStyle w:val="2"/>
        <w:numPr>
          <w:ilvl w:val="2"/>
          <w:numId w:val="2"/>
        </w:numPr>
        <w:spacing w:line="276" w:lineRule="auto"/>
        <w:ind w:left="1657" w:hanging="709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ההצמדה בפועל תתבצע בהתאם למועד פרסום המדד הרלוונטי. ככל שהתאריך הקובע אינו יום עדכון המדד, ביצוע ההצמדה יחל ביום עדכון המדד האחרון הקודם לתאריך הקובע. </w:t>
      </w:r>
    </w:p>
    <w:p w14:paraId="7FF0426E" w14:textId="77777777" w:rsidR="007472F4" w:rsidRPr="007472F4" w:rsidRDefault="007472F4" w:rsidP="007472F4">
      <w:pPr>
        <w:pStyle w:val="2"/>
        <w:numPr>
          <w:ilvl w:val="2"/>
          <w:numId w:val="2"/>
        </w:numPr>
        <w:spacing w:line="276" w:lineRule="auto"/>
        <w:ind w:left="1657" w:hanging="709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 xml:space="preserve">חישוב ההצמדה יבוצע אחת לתקופה, בהתאם לתדירות ההצמדה הקבוע לעיל. </w:t>
      </w:r>
    </w:p>
    <w:p w14:paraId="3F316215" w14:textId="77777777" w:rsidR="007472F4" w:rsidRPr="007472F4" w:rsidRDefault="007472F4" w:rsidP="007472F4">
      <w:pPr>
        <w:pStyle w:val="2"/>
        <w:numPr>
          <w:ilvl w:val="2"/>
          <w:numId w:val="2"/>
        </w:numPr>
        <w:spacing w:line="276" w:lineRule="auto"/>
        <w:ind w:left="1657" w:hanging="709"/>
        <w:rPr>
          <w:rFonts w:ascii="David" w:hAnsi="David" w:cs="David"/>
          <w:sz w:val="24"/>
          <w:szCs w:val="24"/>
        </w:rPr>
      </w:pPr>
      <w:r w:rsidRPr="007472F4">
        <w:rPr>
          <w:rFonts w:ascii="David" w:hAnsi="David" w:cs="David"/>
          <w:sz w:val="24"/>
          <w:szCs w:val="24"/>
          <w:rtl/>
        </w:rPr>
        <w:t>סכום ההצמדה שיחושב יתווסף או יופחת לתעריפים שנקבעו בהתקשרות.</w:t>
      </w:r>
    </w:p>
    <w:p w14:paraId="648C9DA9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  <w:rtl/>
        </w:rPr>
      </w:pPr>
      <w:bookmarkStart w:id="5" w:name="_Hlk111453860"/>
      <w:bookmarkStart w:id="6" w:name="_GoBack"/>
      <w:bookmarkEnd w:id="6"/>
    </w:p>
    <w:p w14:paraId="01895B07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0D75CDF9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7B6B864C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670C09D4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53E2081E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215E5BA4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3BEE55E8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41626904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7763A015" w14:textId="77777777" w:rsidR="007472F4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p w14:paraId="44013978" w14:textId="77777777" w:rsidR="007472F4" w:rsidRPr="00614BD0" w:rsidRDefault="007472F4" w:rsidP="007472F4">
      <w:pPr>
        <w:bidi w:val="0"/>
        <w:spacing w:before="200" w:after="200" w:line="276" w:lineRule="auto"/>
        <w:jc w:val="both"/>
        <w:rPr>
          <w:rFonts w:ascii="David" w:hAnsi="David" w:cs="David"/>
          <w:b/>
          <w:bCs/>
        </w:rPr>
      </w:pPr>
    </w:p>
    <w:bookmarkEnd w:id="5"/>
    <w:p w14:paraId="7E068389" w14:textId="77777777" w:rsidR="007472F4" w:rsidRDefault="007472F4" w:rsidP="007472F4">
      <w:pPr>
        <w:pStyle w:val="1"/>
        <w:bidi w:val="0"/>
        <w:rPr>
          <w:rtl/>
        </w:rPr>
      </w:pPr>
    </w:p>
    <w:p w14:paraId="5AF121E5" w14:textId="77777777" w:rsidR="007472F4" w:rsidRDefault="007472F4" w:rsidP="007472F4">
      <w:pPr>
        <w:pStyle w:val="1"/>
        <w:bidi w:val="0"/>
        <w:rPr>
          <w:rtl/>
        </w:rPr>
      </w:pPr>
    </w:p>
    <w:p w14:paraId="6FAE233C" w14:textId="77777777" w:rsidR="00B26AA6" w:rsidRDefault="00B26AA6"/>
    <w:sectPr w:rsidR="00B26AA6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רעות מנחם, עו&quot;ד" w:date="2023-07-19T11:14:00Z" w:initials="רמ">
    <w:p w14:paraId="09D955ED" w14:textId="77777777" w:rsidR="007472F4" w:rsidRDefault="007472F4" w:rsidP="007472F4">
      <w:pPr>
        <w:pStyle w:val="a6"/>
        <w:rPr>
          <w:rtl/>
        </w:rPr>
      </w:pPr>
      <w:r>
        <w:rPr>
          <w:rStyle w:val="a7"/>
        </w:rPr>
        <w:annotationRef/>
      </w:r>
      <w:r>
        <w:rPr>
          <w:rFonts w:hint="cs"/>
          <w:rtl/>
        </w:rPr>
        <w:t xml:space="preserve"> </w:t>
      </w:r>
    </w:p>
    <w:p w14:paraId="71C214AD" w14:textId="77777777" w:rsidR="007472F4" w:rsidRDefault="007472F4" w:rsidP="007472F4">
      <w:pPr>
        <w:pStyle w:val="a6"/>
        <w:rPr>
          <w:rtl/>
        </w:rPr>
      </w:pPr>
      <w:r>
        <w:rPr>
          <w:rFonts w:hint="cs"/>
          <w:rtl/>
        </w:rPr>
        <w:t xml:space="preserve">מהשוואה קלה שאני עשיתי למייל של אייל זהרני מיום 22.5.23 לאסנת </w:t>
      </w:r>
      <w:r>
        <w:rPr>
          <w:rtl/>
        </w:rPr>
        <w:t>–</w:t>
      </w:r>
      <w:r>
        <w:rPr>
          <w:rFonts w:hint="cs"/>
          <w:rtl/>
        </w:rPr>
        <w:t xml:space="preserve"> לא לגמרי תואם.</w:t>
      </w:r>
    </w:p>
    <w:p w14:paraId="3DA017CD" w14:textId="77777777" w:rsidR="007472F4" w:rsidRDefault="007472F4" w:rsidP="007472F4">
      <w:pPr>
        <w:pStyle w:val="a6"/>
        <w:rPr>
          <w:rtl/>
        </w:rPr>
      </w:pPr>
    </w:p>
    <w:p w14:paraId="41BDDD21" w14:textId="77777777" w:rsidR="007472F4" w:rsidRDefault="007472F4" w:rsidP="007472F4">
      <w:pPr>
        <w:pStyle w:val="a6"/>
        <w:rPr>
          <w:rtl/>
        </w:rPr>
      </w:pPr>
      <w:r>
        <w:rPr>
          <w:rFonts w:hint="cs"/>
          <w:rtl/>
        </w:rPr>
        <w:t xml:space="preserve">שימו לב גם לנוסח </w:t>
      </w:r>
      <w:proofErr w:type="spellStart"/>
      <w:r>
        <w:rPr>
          <w:rFonts w:hint="cs"/>
          <w:rtl/>
        </w:rPr>
        <w:t>יות</w:t>
      </w:r>
      <w:proofErr w:type="spellEnd"/>
      <w:r>
        <w:rPr>
          <w:rFonts w:hint="cs"/>
          <w:rtl/>
        </w:rPr>
        <w:t xml:space="preserve">''ם </w:t>
      </w:r>
      <w:r>
        <w:rPr>
          <w:rtl/>
        </w:rPr>
        <w:t>–</w:t>
      </w:r>
      <w:r>
        <w:rPr>
          <w:rFonts w:hint="cs"/>
          <w:rtl/>
        </w:rPr>
        <w:t xml:space="preserve"> לדעתי רחב יותר ניתן להיעזר בו </w:t>
      </w:r>
      <w:r>
        <w:rPr>
          <w:rtl/>
        </w:rPr>
        <w:t>–</w:t>
      </w:r>
      <w:r>
        <w:rPr>
          <w:rFonts w:hint="cs"/>
          <w:rtl/>
        </w:rPr>
        <w:t xml:space="preserve"> שם זה נספח ו' לצורך הנוחות.  </w:t>
      </w:r>
    </w:p>
    <w:p w14:paraId="2BD903AC" w14:textId="77777777" w:rsidR="007472F4" w:rsidRDefault="007472F4" w:rsidP="007472F4">
      <w:pPr>
        <w:pStyle w:val="a6"/>
        <w:rPr>
          <w:rtl/>
        </w:rPr>
      </w:pPr>
    </w:p>
    <w:p w14:paraId="3F6E984E" w14:textId="77777777" w:rsidR="007472F4" w:rsidRDefault="007472F4" w:rsidP="007472F4">
      <w:pPr>
        <w:pStyle w:val="a6"/>
        <w:rPr>
          <w:rtl/>
        </w:rPr>
      </w:pPr>
      <w:r>
        <w:rPr>
          <w:rFonts w:hint="cs"/>
          <w:rtl/>
        </w:rPr>
        <w:t xml:space="preserve">שימו לב גם להוראת </w:t>
      </w:r>
      <w:proofErr w:type="spellStart"/>
      <w:r>
        <w:rPr>
          <w:rFonts w:hint="cs"/>
          <w:rtl/>
        </w:rPr>
        <w:t>תכמ</w:t>
      </w:r>
      <w:proofErr w:type="spellEnd"/>
      <w:r>
        <w:rPr>
          <w:rFonts w:hint="cs"/>
          <w:rtl/>
        </w:rPr>
        <w:t xml:space="preserve"> מספר 7.3.1 בסעיף 2.3.3.1.5. </w:t>
      </w:r>
    </w:p>
    <w:p w14:paraId="10D5B25E" w14:textId="77777777" w:rsidR="007472F4" w:rsidRDefault="007472F4" w:rsidP="007472F4">
      <w:pPr>
        <w:pStyle w:val="a6"/>
      </w:pPr>
      <w:r>
        <w:rPr>
          <w:rFonts w:hint="cs"/>
          <w:rtl/>
        </w:rPr>
        <w:t xml:space="preserve">לבדיקת </w:t>
      </w:r>
      <w:proofErr w:type="spellStart"/>
      <w:r w:rsidRPr="0096136E">
        <w:rPr>
          <w:rFonts w:hint="cs"/>
          <w:highlight w:val="green"/>
          <w:rtl/>
        </w:rPr>
        <w:t>חשבות</w:t>
      </w:r>
      <w:proofErr w:type="spellEnd"/>
      <w:r w:rsidRPr="0096136E">
        <w:rPr>
          <w:rFonts w:hint="cs"/>
          <w:highlight w:val="green"/>
          <w:rtl/>
        </w:rPr>
        <w:t>.</w:t>
      </w:r>
    </w:p>
  </w:comment>
  <w:comment w:id="1" w:author="אילן רויזמן" w:date="2023-07-24T13:30:00Z" w:initials="אר">
    <w:p w14:paraId="7128854E" w14:textId="77777777" w:rsidR="007472F4" w:rsidRDefault="007472F4" w:rsidP="007472F4">
      <w:pPr>
        <w:pStyle w:val="a6"/>
      </w:pPr>
      <w:r>
        <w:rPr>
          <w:rStyle w:val="a7"/>
        </w:rPr>
        <w:annotationRef/>
      </w:r>
      <w:r w:rsidRPr="00597373">
        <w:rPr>
          <w:rFonts w:hint="cs"/>
          <w:highlight w:val="cyan"/>
          <w:rtl/>
        </w:rPr>
        <w:t xml:space="preserve">הניסוח הזה לא ברור. אם יש ניסוח סטנדרטי אחר </w:t>
      </w:r>
      <w:proofErr w:type="spellStart"/>
      <w:r w:rsidRPr="00597373">
        <w:rPr>
          <w:rFonts w:hint="cs"/>
          <w:highlight w:val="cyan"/>
          <w:rtl/>
        </w:rPr>
        <w:t>ביות"ם</w:t>
      </w:r>
      <w:proofErr w:type="spellEnd"/>
      <w:r w:rsidRPr="00597373">
        <w:rPr>
          <w:rFonts w:hint="cs"/>
          <w:highlight w:val="cyan"/>
          <w:rtl/>
        </w:rPr>
        <w:t>, עדיף להחליף.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0D5B25E" w15:done="0"/>
  <w15:commentEx w15:paraId="7128854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0D5B25E" w16cid:durableId="286A3CA9"/>
  <w16cid:commentId w16cid:paraId="7128854E" w16cid:durableId="286A3CA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7A9493F"/>
    <w:multiLevelType w:val="multilevel"/>
    <w:tmpl w:val="6C6CE104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David" w:hAnsi="David" w:cs="David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רעות מנחם, עו&quot;ד">
    <w15:presenceInfo w15:providerId="AD" w15:userId="S-1-5-21-2046650095-958475760-1532313055-35338"/>
  </w15:person>
  <w15:person w15:author="אילן רויזמן">
    <w15:presenceInfo w15:providerId="AD" w15:userId="S-1-5-21-2046650095-958475760-1532313055-243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2F4"/>
    <w:rsid w:val="007472F4"/>
    <w:rsid w:val="00873DA1"/>
    <w:rsid w:val="00B2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484EA0"/>
  <w15:chartTrackingRefBased/>
  <w15:docId w15:val="{A1145CFE-107D-4F94-A181-9E3C8C209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7472F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, Char Char Char"/>
    <w:basedOn w:val="a"/>
    <w:next w:val="a"/>
    <w:link w:val="10"/>
    <w:qFormat/>
    <w:rsid w:val="007472F4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7472F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0"/>
    <w:link w:val="1"/>
    <w:rsid w:val="007472F4"/>
    <w:rPr>
      <w:rFonts w:ascii="Times New Roman" w:eastAsia="Times New Roman" w:hAnsi="Times New Roman" w:cs="Times New Roman"/>
      <w:b/>
      <w:bCs/>
      <w:caps/>
      <w:spacing w:val="15"/>
      <w:sz w:val="36"/>
      <w:szCs w:val="36"/>
    </w:rPr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,Table,רגיל 10,LP11,LP111,LP12,LP121,LP13,LP14,LP15"/>
    <w:basedOn w:val="a"/>
    <w:link w:val="a4"/>
    <w:uiPriority w:val="34"/>
    <w:qFormat/>
    <w:rsid w:val="007472F4"/>
    <w:pPr>
      <w:ind w:left="720"/>
      <w:contextualSpacing/>
    </w:pPr>
  </w:style>
  <w:style w:type="character" w:customStyle="1" w:styleId="a5">
    <w:name w:val="טקסט הערה תו"/>
    <w:basedOn w:val="a0"/>
    <w:link w:val="a6"/>
    <w:uiPriority w:val="99"/>
    <w:rsid w:val="007472F4"/>
  </w:style>
  <w:style w:type="paragraph" w:styleId="a6">
    <w:name w:val="annotation text"/>
    <w:basedOn w:val="a"/>
    <w:link w:val="a5"/>
    <w:uiPriority w:val="99"/>
    <w:rsid w:val="007472F4"/>
    <w:rPr>
      <w:rFonts w:asciiTheme="minorHAnsi" w:eastAsiaTheme="minorHAnsi" w:hAnsiTheme="minorHAnsi" w:cstheme="minorBidi"/>
      <w:sz w:val="22"/>
      <w:szCs w:val="22"/>
    </w:rPr>
  </w:style>
  <w:style w:type="character" w:customStyle="1" w:styleId="11">
    <w:name w:val="טקסט הערה תו1"/>
    <w:basedOn w:val="a0"/>
    <w:uiPriority w:val="99"/>
    <w:semiHidden/>
    <w:rsid w:val="007472F4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annotation reference"/>
    <w:uiPriority w:val="99"/>
    <w:rsid w:val="007472F4"/>
    <w:rPr>
      <w:sz w:val="16"/>
      <w:szCs w:val="16"/>
    </w:r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7472F4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סעיף רמה 2"/>
    <w:basedOn w:val="a"/>
    <w:link w:val="20"/>
    <w:qFormat/>
    <w:rsid w:val="007472F4"/>
    <w:pPr>
      <w:numPr>
        <w:ilvl w:val="1"/>
        <w:numId w:val="1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2"/>
    <w:qFormat/>
    <w:rsid w:val="007472F4"/>
    <w:pPr>
      <w:numPr>
        <w:ilvl w:val="2"/>
      </w:numPr>
      <w:tabs>
        <w:tab w:val="num" w:pos="360"/>
        <w:tab w:val="left" w:pos="1304"/>
      </w:tabs>
      <w:ind w:left="1304" w:hanging="737"/>
    </w:pPr>
  </w:style>
  <w:style w:type="character" w:customStyle="1" w:styleId="32">
    <w:name w:val="סעיף רמה 3 תו"/>
    <w:basedOn w:val="a0"/>
    <w:link w:val="3"/>
    <w:rsid w:val="007472F4"/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7472F4"/>
    <w:pPr>
      <w:numPr>
        <w:ilvl w:val="3"/>
      </w:numPr>
      <w:tabs>
        <w:tab w:val="num" w:pos="360"/>
        <w:tab w:val="num" w:pos="1440"/>
        <w:tab w:val="left" w:pos="2268"/>
      </w:tabs>
      <w:ind w:left="2268" w:right="1440" w:hanging="964"/>
    </w:pPr>
  </w:style>
  <w:style w:type="paragraph" w:customStyle="1" w:styleId="5">
    <w:name w:val="סעיף רמה 5"/>
    <w:basedOn w:val="4"/>
    <w:qFormat/>
    <w:rsid w:val="007472F4"/>
    <w:pPr>
      <w:numPr>
        <w:ilvl w:val="4"/>
      </w:numPr>
      <w:tabs>
        <w:tab w:val="clear" w:pos="2268"/>
        <w:tab w:val="num" w:pos="360"/>
        <w:tab w:val="num" w:pos="1800"/>
        <w:tab w:val="left" w:pos="3402"/>
      </w:tabs>
      <w:ind w:left="3402" w:right="1800" w:hanging="1134"/>
    </w:pPr>
  </w:style>
  <w:style w:type="paragraph" w:customStyle="1" w:styleId="6">
    <w:name w:val="סעיף רמה 6"/>
    <w:basedOn w:val="5"/>
    <w:qFormat/>
    <w:rsid w:val="007472F4"/>
    <w:pPr>
      <w:numPr>
        <w:ilvl w:val="5"/>
      </w:numPr>
      <w:tabs>
        <w:tab w:val="num" w:pos="360"/>
        <w:tab w:val="num" w:pos="2520"/>
      </w:tabs>
      <w:ind w:left="4820" w:right="2160" w:hanging="1418"/>
    </w:pPr>
  </w:style>
  <w:style w:type="paragraph" w:customStyle="1" w:styleId="a8">
    <w:name w:val="נספח"/>
    <w:basedOn w:val="30"/>
    <w:link w:val="a9"/>
    <w:qFormat/>
    <w:rsid w:val="007472F4"/>
    <w:pPr>
      <w:keepNext w:val="0"/>
      <w:keepLines w:val="0"/>
      <w:widowControl w:val="0"/>
      <w:spacing w:before="300"/>
      <w:jc w:val="center"/>
    </w:pPr>
    <w:rPr>
      <w:rFonts w:ascii="David" w:eastAsia="Times New Roman" w:hAnsi="David" w:cs="David"/>
      <w:bCs/>
      <w:i/>
      <w:caps/>
      <w:color w:val="auto"/>
      <w:spacing w:val="15"/>
      <w:kern w:val="28"/>
      <w:sz w:val="28"/>
      <w:szCs w:val="28"/>
    </w:rPr>
  </w:style>
  <w:style w:type="character" w:customStyle="1" w:styleId="a9">
    <w:name w:val="נספח תו"/>
    <w:basedOn w:val="a0"/>
    <w:link w:val="a8"/>
    <w:rsid w:val="007472F4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20">
    <w:name w:val="סעיף רמה 2 תו"/>
    <w:basedOn w:val="a0"/>
    <w:link w:val="2"/>
    <w:rsid w:val="007472F4"/>
    <w:rPr>
      <w:rFonts w:ascii="Arial" w:eastAsia="Times New Roman" w:hAnsi="Arial"/>
    </w:rPr>
  </w:style>
  <w:style w:type="character" w:customStyle="1" w:styleId="31">
    <w:name w:val="כותרת 3 תו"/>
    <w:basedOn w:val="a0"/>
    <w:link w:val="30"/>
    <w:uiPriority w:val="9"/>
    <w:semiHidden/>
    <w:rsid w:val="007472F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7472F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7472F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169</Words>
  <Characters>850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3</vt:i4>
      </vt:variant>
    </vt:vector>
  </HeadingPairs>
  <TitlesOfParts>
    <vt:vector size="4" baseType="lpstr">
      <vt:lpstr/>
      <vt:lpstr>        נספח ד'– לפרק ג' הסכם ההתקשרות כללי הצמדה לתמורה  </vt:lpstr>
      <vt:lpstr/>
      <vt:lpstr/>
    </vt:vector>
  </TitlesOfParts>
  <Company>Ministry Of Construction And Housing</Company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1</cp:revision>
  <dcterms:created xsi:type="dcterms:W3CDTF">2023-07-25T09:09:00Z</dcterms:created>
  <dcterms:modified xsi:type="dcterms:W3CDTF">2023-07-25T09:12:00Z</dcterms:modified>
</cp:coreProperties>
</file>